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79" w:rsidRDefault="009F5D79" w:rsidP="009F5D79">
      <w:pPr>
        <w:rPr>
          <w:rFonts w:asciiTheme="minorHAnsi" w:eastAsia="Times New Roman" w:hAnsiTheme="minorHAnsi" w:cs="Times New Roman"/>
          <w:b/>
          <w:szCs w:val="22"/>
          <w:lang w:eastAsia="en-US"/>
        </w:rPr>
      </w:pPr>
      <w:r>
        <w:rPr>
          <w:rFonts w:asciiTheme="minorHAnsi" w:eastAsia="Times New Roman" w:hAnsiTheme="minorHAnsi" w:cs="Times New Roman"/>
          <w:b/>
          <w:szCs w:val="22"/>
          <w:lang w:eastAsia="en-US"/>
        </w:rPr>
        <w:t>Florida Pedestrian and Bicycle Strategic Safety Plan</w:t>
      </w:r>
      <w:r w:rsidR="00C00F6B">
        <w:rPr>
          <w:rFonts w:asciiTheme="minorHAnsi" w:eastAsia="Times New Roman" w:hAnsiTheme="minorHAnsi" w:cs="Times New Roman"/>
          <w:b/>
          <w:szCs w:val="22"/>
          <w:lang w:eastAsia="en-US"/>
        </w:rPr>
        <w:t xml:space="preserve"> - Partner Roles</w:t>
      </w:r>
      <w:r>
        <w:rPr>
          <w:rFonts w:asciiTheme="minorHAnsi" w:eastAsia="Times New Roman" w:hAnsiTheme="minorHAnsi" w:cs="Times New Roman"/>
          <w:b/>
          <w:szCs w:val="22"/>
          <w:lang w:eastAsia="en-US"/>
        </w:rPr>
        <w:t xml:space="preserve"> (excerpt</w:t>
      </w:r>
      <w:r w:rsidR="00822730">
        <w:rPr>
          <w:rFonts w:asciiTheme="minorHAnsi" w:eastAsia="Times New Roman" w:hAnsiTheme="minorHAnsi" w:cs="Times New Roman"/>
          <w:b/>
          <w:szCs w:val="22"/>
          <w:lang w:eastAsia="en-US"/>
        </w:rPr>
        <w:t>)</w:t>
      </w:r>
    </w:p>
    <w:p w:rsidR="009F5D79" w:rsidRDefault="009F5D79" w:rsidP="009F5D79">
      <w:pPr>
        <w:ind w:left="396"/>
        <w:rPr>
          <w:rFonts w:asciiTheme="minorHAnsi" w:eastAsia="Times New Roman" w:hAnsiTheme="minorHAnsi" w:cs="Times New Roman"/>
          <w:b/>
          <w:szCs w:val="22"/>
          <w:lang w:eastAsia="en-US"/>
        </w:rPr>
      </w:pPr>
    </w:p>
    <w:p w:rsidR="009F5D79" w:rsidRDefault="009F5D79" w:rsidP="009F5D79">
      <w:pPr>
        <w:rPr>
          <w:rFonts w:asciiTheme="minorHAnsi" w:eastAsia="Times New Roman" w:hAnsiTheme="minorHAnsi" w:cs="Arial"/>
          <w:szCs w:val="22"/>
          <w:lang w:eastAsia="en-US"/>
        </w:rPr>
      </w:pPr>
      <w:r w:rsidRPr="005A6065">
        <w:rPr>
          <w:rFonts w:asciiTheme="minorHAnsi" w:eastAsia="Times New Roman" w:hAnsiTheme="minorHAnsi" w:cs="Times New Roman"/>
          <w:b/>
          <w:i/>
          <w:szCs w:val="22"/>
          <w:lang w:eastAsia="en-US"/>
        </w:rPr>
        <w:t>Florida Pedestri</w:t>
      </w:r>
      <w:r w:rsidRPr="00B56C64">
        <w:rPr>
          <w:rFonts w:asciiTheme="minorHAnsi" w:eastAsia="Times New Roman" w:hAnsiTheme="minorHAnsi" w:cs="Times New Roman"/>
          <w:b/>
          <w:i/>
          <w:szCs w:val="22"/>
          <w:lang w:eastAsia="en-US"/>
        </w:rPr>
        <w:t>an and Bicycle Safety Coalition</w:t>
      </w:r>
      <w:r w:rsidRPr="00B56C64">
        <w:rPr>
          <w:rFonts w:asciiTheme="minorHAnsi" w:eastAsia="Times New Roman" w:hAnsiTheme="minorHAnsi" w:cs="Times New Roman"/>
          <w:szCs w:val="22"/>
          <w:lang w:eastAsia="en-US"/>
        </w:rPr>
        <w:t>:</w:t>
      </w:r>
      <w:r>
        <w:rPr>
          <w:rFonts w:asciiTheme="minorHAnsi" w:eastAsia="Times New Roman" w:hAnsiTheme="minorHAnsi" w:cs="Times New Roman"/>
          <w:b/>
          <w:szCs w:val="22"/>
          <w:lang w:eastAsia="en-US"/>
        </w:rPr>
        <w:t xml:space="preserve"> </w:t>
      </w:r>
      <w:r w:rsidRPr="005A6065">
        <w:rPr>
          <w:rFonts w:asciiTheme="minorHAnsi" w:eastAsia="Times New Roman" w:hAnsiTheme="minorHAnsi" w:cs="Arial"/>
          <w:szCs w:val="22"/>
          <w:lang w:eastAsia="en-US"/>
        </w:rPr>
        <w:t xml:space="preserve">The purpose of the Coalition is to prioritize and implement the strategies identified in the PBSSP to reduce </w:t>
      </w:r>
      <w:bookmarkStart w:id="0" w:name="_GoBack"/>
      <w:bookmarkEnd w:id="0"/>
      <w:r w:rsidRPr="005A6065">
        <w:rPr>
          <w:rFonts w:asciiTheme="minorHAnsi" w:eastAsia="Times New Roman" w:hAnsiTheme="minorHAnsi" w:cs="Arial"/>
          <w:szCs w:val="22"/>
          <w:lang w:eastAsia="en-US"/>
        </w:rPr>
        <w:t xml:space="preserve">pedestrian and bicycle related fatalities, injuries, and crashes in Florida. The State Bicycle/Pedestrian Safety Program Manager, Ms. </w:t>
      </w:r>
      <w:proofErr w:type="spellStart"/>
      <w:r w:rsidRPr="005A6065">
        <w:rPr>
          <w:rFonts w:asciiTheme="minorHAnsi" w:eastAsia="Times New Roman" w:hAnsiTheme="minorHAnsi" w:cs="Arial"/>
          <w:szCs w:val="22"/>
          <w:lang w:eastAsia="en-US"/>
        </w:rPr>
        <w:t>Trenda</w:t>
      </w:r>
      <w:proofErr w:type="spellEnd"/>
      <w:r w:rsidRPr="005A6065">
        <w:rPr>
          <w:rFonts w:asciiTheme="minorHAnsi" w:eastAsia="Times New Roman" w:hAnsiTheme="minorHAnsi" w:cs="Arial"/>
          <w:szCs w:val="22"/>
          <w:lang w:eastAsia="en-US"/>
        </w:rPr>
        <w:t xml:space="preserve"> McPherson, facilitated the establishment of a Florida Pedestrian and Bicycle Safety Coalition to help implement the PBSSP. The Coalition includes representatives from the Florida Department of Transportation</w:t>
      </w:r>
      <w:r>
        <w:rPr>
          <w:rFonts w:asciiTheme="minorHAnsi" w:eastAsia="Times New Roman" w:hAnsiTheme="minorHAnsi" w:cs="Arial"/>
          <w:szCs w:val="22"/>
          <w:lang w:eastAsia="en-US"/>
        </w:rPr>
        <w:t xml:space="preserve"> (FDOT)</w:t>
      </w:r>
      <w:r w:rsidRPr="005A6065">
        <w:rPr>
          <w:rFonts w:asciiTheme="minorHAnsi" w:eastAsia="Times New Roman" w:hAnsiTheme="minorHAnsi" w:cs="Arial"/>
          <w:szCs w:val="22"/>
          <w:lang w:eastAsia="en-US"/>
        </w:rPr>
        <w:t>, Department of Highway Safety and Motor Vehicles</w:t>
      </w:r>
      <w:r>
        <w:rPr>
          <w:rFonts w:asciiTheme="minorHAnsi" w:eastAsia="Times New Roman" w:hAnsiTheme="minorHAnsi" w:cs="Arial"/>
          <w:szCs w:val="22"/>
          <w:lang w:eastAsia="en-US"/>
        </w:rPr>
        <w:t xml:space="preserve"> (DHSMV)</w:t>
      </w:r>
      <w:r w:rsidRPr="005A6065">
        <w:rPr>
          <w:rFonts w:asciiTheme="minorHAnsi" w:eastAsia="Times New Roman" w:hAnsiTheme="minorHAnsi" w:cs="Arial"/>
          <w:szCs w:val="22"/>
          <w:lang w:eastAsia="en-US"/>
        </w:rPr>
        <w:t xml:space="preserve">, Florida Highway Patrol, Department of Health, Florida Emergency Medical Services, Florida Committee on Trauma, Florida Public Transportation Association, the University of South Florida, Florida Sheriff’s Association, Florida Police Chiefs Association, Florida Judicial Outreach Liaison, Lynx Orlando, Florida Bicycle Association, AAA Auto Club South, and many other safety advocates. The Coalition meets regularly to discuss and update the progress on implementing the PBSSP. </w:t>
      </w:r>
      <w:r>
        <w:rPr>
          <w:rFonts w:asciiTheme="minorHAnsi" w:eastAsia="Times New Roman" w:hAnsiTheme="minorHAnsi" w:cs="Arial"/>
          <w:szCs w:val="22"/>
          <w:lang w:eastAsia="en-US"/>
        </w:rPr>
        <w:t xml:space="preserve"> </w:t>
      </w:r>
    </w:p>
    <w:p w:rsidR="009F5D79" w:rsidRDefault="009F5D79" w:rsidP="009F5D79">
      <w:pPr>
        <w:rPr>
          <w:rFonts w:ascii="Times New Roman" w:eastAsia="Times New Roman" w:hAnsi="Times New Roman" w:cs="Times New Roman"/>
          <w:sz w:val="28"/>
          <w:szCs w:val="28"/>
          <w:lang w:eastAsia="en-US"/>
        </w:rPr>
      </w:pPr>
    </w:p>
    <w:p w:rsidR="009F5D79" w:rsidRPr="00B56C64" w:rsidRDefault="009F5D79" w:rsidP="009F5D79">
      <w:pPr>
        <w:rPr>
          <w:rFonts w:asciiTheme="minorHAnsi" w:eastAsia="Times New Roman" w:hAnsiTheme="minorHAnsi" w:cs="Arial"/>
          <w:szCs w:val="22"/>
          <w:lang w:eastAsia="en-US"/>
        </w:rPr>
      </w:pPr>
      <w:r w:rsidRPr="00B56C64">
        <w:rPr>
          <w:rFonts w:asciiTheme="minorHAnsi" w:eastAsia="Times New Roman" w:hAnsiTheme="minorHAnsi" w:cs="Times New Roman"/>
          <w:b/>
          <w:i/>
          <w:szCs w:val="22"/>
          <w:lang w:eastAsia="en-US"/>
        </w:rPr>
        <w:t>Pedestrian and Bicycle Safety Stakeholders</w:t>
      </w:r>
      <w:r>
        <w:rPr>
          <w:rFonts w:asciiTheme="minorHAnsi" w:eastAsia="Times New Roman" w:hAnsiTheme="minorHAnsi" w:cs="Times New Roman"/>
          <w:szCs w:val="22"/>
          <w:lang w:eastAsia="en-US"/>
        </w:rPr>
        <w:t xml:space="preserve">:  </w:t>
      </w:r>
      <w:r w:rsidRPr="00B56C64">
        <w:rPr>
          <w:rFonts w:asciiTheme="minorHAnsi" w:eastAsia="Times New Roman" w:hAnsiTheme="minorHAnsi" w:cs="Arial"/>
          <w:szCs w:val="22"/>
          <w:lang w:eastAsia="en-US"/>
        </w:rPr>
        <w:t xml:space="preserve">Many agencies, organizations, and groups have responsibilities and interests in pedestrian and bicycle safety issues. NHTSA identified the programs and activities that make up a comprehensive pedestrian and bicycle safety program. The PBSSP provides a plan for the implementation process. </w:t>
      </w:r>
    </w:p>
    <w:p w:rsidR="009F5D79" w:rsidRDefault="009F5D79" w:rsidP="009F5D79">
      <w:pPr>
        <w:rPr>
          <w:rFonts w:asciiTheme="minorHAnsi" w:eastAsia="Times New Roman" w:hAnsiTheme="minorHAnsi" w:cs="Times New Roman"/>
          <w:szCs w:val="22"/>
          <w:lang w:eastAsia="en-US"/>
        </w:rPr>
      </w:pPr>
    </w:p>
    <w:p w:rsidR="009F5D79" w:rsidRDefault="009F5D79" w:rsidP="009F5D79">
      <w:pPr>
        <w:rPr>
          <w:rFonts w:asciiTheme="minorHAnsi" w:eastAsia="Times New Roman" w:hAnsiTheme="minorHAnsi" w:cs="Times New Roman"/>
          <w:szCs w:val="22"/>
          <w:lang w:eastAsia="en-US"/>
        </w:rPr>
      </w:pPr>
      <w:r w:rsidRPr="00B56C64">
        <w:rPr>
          <w:rFonts w:asciiTheme="minorHAnsi" w:eastAsia="Times New Roman" w:hAnsiTheme="minorHAnsi" w:cs="Times New Roman"/>
          <w:b/>
          <w:i/>
          <w:szCs w:val="22"/>
          <w:lang w:eastAsia="en-US"/>
        </w:rPr>
        <w:t>Public Agencies</w:t>
      </w:r>
      <w:r>
        <w:rPr>
          <w:rFonts w:asciiTheme="minorHAnsi" w:eastAsia="Times New Roman" w:hAnsiTheme="minorHAnsi" w:cs="Times New Roman"/>
          <w:szCs w:val="22"/>
          <w:lang w:eastAsia="en-US"/>
        </w:rPr>
        <w:t xml:space="preserve">: </w:t>
      </w:r>
    </w:p>
    <w:p w:rsidR="009F5D79" w:rsidRDefault="009F5D79" w:rsidP="009F5D79">
      <w:pPr>
        <w:rPr>
          <w:rFonts w:asciiTheme="minorHAnsi" w:eastAsia="Times New Roman" w:hAnsiTheme="minorHAnsi" w:cs="Arial"/>
          <w:szCs w:val="22"/>
          <w:lang w:eastAsia="en-US"/>
        </w:rPr>
      </w:pPr>
      <w:r w:rsidRPr="00B56C64">
        <w:rPr>
          <w:rFonts w:asciiTheme="minorHAnsi" w:eastAsia="Times New Roman" w:hAnsiTheme="minorHAnsi" w:cs="Arial"/>
          <w:szCs w:val="22"/>
          <w:lang w:eastAsia="en-US"/>
        </w:rPr>
        <w:t xml:space="preserve">Several state agencies play key roles in the pedestrian safety planning process. </w:t>
      </w:r>
    </w:p>
    <w:p w:rsidR="009F5D79" w:rsidRDefault="009F5D79" w:rsidP="009F5D79">
      <w:pPr>
        <w:pStyle w:val="ListParagraph"/>
        <w:numPr>
          <w:ilvl w:val="0"/>
          <w:numId w:val="1"/>
        </w:numPr>
        <w:rPr>
          <w:rFonts w:asciiTheme="minorHAnsi" w:eastAsia="Times New Roman" w:hAnsiTheme="minorHAnsi" w:cs="Arial"/>
          <w:szCs w:val="22"/>
          <w:lang w:eastAsia="en-US"/>
        </w:rPr>
      </w:pPr>
      <w:r w:rsidRPr="0001023C">
        <w:rPr>
          <w:rFonts w:asciiTheme="minorHAnsi" w:eastAsia="Times New Roman" w:hAnsiTheme="minorHAnsi" w:cs="Arial"/>
          <w:szCs w:val="22"/>
          <w:lang w:eastAsia="en-US"/>
        </w:rPr>
        <w:t xml:space="preserve">FDOT houses several offices that are focused on pedestrian and bicycle safety. The State Safety Office manages the Pedestrian and Bicycle Program and the Safe Routes to School Program. The Office of Design, State Traffic Engineering and Operations Office, Office of Maintenance, Office of Construction, and Office of Materials provide transportation services that must integrate pedestrian and bicycle safety into their work. </w:t>
      </w:r>
    </w:p>
    <w:p w:rsidR="009F5D79" w:rsidRDefault="009F5D79" w:rsidP="009F5D79">
      <w:pPr>
        <w:pStyle w:val="ListParagraph"/>
        <w:numPr>
          <w:ilvl w:val="0"/>
          <w:numId w:val="1"/>
        </w:numPr>
        <w:rPr>
          <w:rFonts w:asciiTheme="minorHAnsi" w:eastAsia="Times New Roman" w:hAnsiTheme="minorHAnsi" w:cs="Arial"/>
          <w:szCs w:val="22"/>
          <w:lang w:eastAsia="en-US"/>
        </w:rPr>
      </w:pPr>
      <w:r w:rsidRPr="0001023C">
        <w:rPr>
          <w:rFonts w:asciiTheme="minorHAnsi" w:eastAsia="Times New Roman" w:hAnsiTheme="minorHAnsi" w:cs="Arial"/>
          <w:szCs w:val="22"/>
          <w:lang w:eastAsia="en-US"/>
        </w:rPr>
        <w:t xml:space="preserve">The Bicycle/Pedestrian Partnership Council will promote the livability, health, and economic benefits of bicycle and pedestrian activity by serving as a forum to provide guidance to FDOT, its partners, and other stakeholders on policy matters and issues affecting the bicycle and pedestrian transportation needs of Florida. </w:t>
      </w:r>
    </w:p>
    <w:p w:rsidR="009F5D79" w:rsidRDefault="009F5D79" w:rsidP="009F5D79">
      <w:pPr>
        <w:pStyle w:val="ListParagraph"/>
        <w:numPr>
          <w:ilvl w:val="0"/>
          <w:numId w:val="1"/>
        </w:numPr>
        <w:rPr>
          <w:rFonts w:asciiTheme="minorHAnsi" w:eastAsia="Times New Roman" w:hAnsiTheme="minorHAnsi" w:cs="Arial"/>
          <w:szCs w:val="22"/>
          <w:lang w:eastAsia="en-US"/>
        </w:rPr>
      </w:pPr>
      <w:r w:rsidRPr="0001023C">
        <w:rPr>
          <w:rFonts w:asciiTheme="minorHAnsi" w:eastAsia="Times New Roman" w:hAnsiTheme="minorHAnsi" w:cs="Arial"/>
          <w:szCs w:val="22"/>
          <w:lang w:eastAsia="en-US"/>
        </w:rPr>
        <w:t xml:space="preserve">The Florida DHSMV houses the Florida Highway Patrol (FHP), the Division of Driver Licenses, and the Division of Motor Vehicles. Each of these divisions provides key input into the pedestrian and bicycle safety planning process because of its enforcement, licensing, and vehicle registration responsibilities. </w:t>
      </w:r>
    </w:p>
    <w:p w:rsidR="009F5D79" w:rsidRPr="0001023C" w:rsidRDefault="009F5D79" w:rsidP="009F5D79">
      <w:pPr>
        <w:pStyle w:val="ListParagraph"/>
        <w:numPr>
          <w:ilvl w:val="0"/>
          <w:numId w:val="1"/>
        </w:numPr>
        <w:rPr>
          <w:rFonts w:asciiTheme="minorHAnsi" w:eastAsia="Times New Roman" w:hAnsiTheme="minorHAnsi" w:cs="Arial"/>
          <w:szCs w:val="22"/>
          <w:lang w:eastAsia="en-US"/>
        </w:rPr>
      </w:pPr>
      <w:r w:rsidRPr="0001023C">
        <w:rPr>
          <w:rFonts w:asciiTheme="minorHAnsi" w:eastAsia="Times New Roman" w:hAnsiTheme="minorHAnsi" w:cs="Arial"/>
          <w:szCs w:val="22"/>
          <w:lang w:eastAsia="en-US"/>
        </w:rPr>
        <w:t xml:space="preserve">The Department of Health is involved in promoting physical activity including walking and bicycling through a variety of programs and initiatives. The Department of Health’s Division of Emergency Medical Operations is responsible for oversight of emergency medical services, emergency operations, public health preparedness, injury prevention, trauma, and brain and spinal cord injury. </w:t>
      </w:r>
    </w:p>
    <w:p w:rsidR="009F5D79" w:rsidRPr="00B56C64" w:rsidRDefault="009F5D79" w:rsidP="009F5D79">
      <w:pPr>
        <w:rPr>
          <w:rFonts w:asciiTheme="minorHAnsi" w:eastAsia="Times New Roman" w:hAnsiTheme="minorHAnsi" w:cs="Arial"/>
          <w:szCs w:val="22"/>
          <w:lang w:eastAsia="en-US"/>
        </w:rPr>
      </w:pPr>
      <w:r w:rsidRPr="00B56C64">
        <w:rPr>
          <w:rFonts w:asciiTheme="minorHAnsi" w:eastAsia="Times New Roman" w:hAnsiTheme="minorHAnsi" w:cs="Arial"/>
          <w:szCs w:val="22"/>
          <w:lang w:eastAsia="en-US"/>
        </w:rPr>
        <w:t xml:space="preserve">Local agencies are also key players in the implementation of pedestrian and bicycle safety strategies. Local law enforcement agencies, community traffic safety teams (CTST), planning and engineering departments, school districts and public health agencies are responsible for implementing programs to reduce pedestrian and bicycle crashes and educate the public. </w:t>
      </w:r>
    </w:p>
    <w:p w:rsidR="009F5D79" w:rsidRDefault="009F5D79" w:rsidP="009F5D79">
      <w:pPr>
        <w:rPr>
          <w:rFonts w:asciiTheme="minorHAnsi" w:eastAsia="Times New Roman" w:hAnsiTheme="minorHAnsi" w:cs="Times New Roman"/>
          <w:szCs w:val="22"/>
          <w:lang w:eastAsia="en-US"/>
        </w:rPr>
      </w:pPr>
    </w:p>
    <w:p w:rsidR="009F5D79" w:rsidRPr="00B56C64" w:rsidRDefault="009F5D79" w:rsidP="009F5D79">
      <w:pPr>
        <w:rPr>
          <w:rFonts w:asciiTheme="minorHAnsi" w:eastAsia="Times New Roman" w:hAnsiTheme="minorHAnsi" w:cs="Arial"/>
          <w:szCs w:val="22"/>
          <w:lang w:eastAsia="en-US"/>
        </w:rPr>
      </w:pPr>
      <w:r w:rsidRPr="00B56C64">
        <w:rPr>
          <w:rFonts w:asciiTheme="minorHAnsi" w:eastAsia="Times New Roman" w:hAnsiTheme="minorHAnsi" w:cs="Times New Roman"/>
          <w:b/>
          <w:i/>
          <w:szCs w:val="22"/>
          <w:lang w:eastAsia="en-US"/>
        </w:rPr>
        <w:t>Private Organizations</w:t>
      </w:r>
      <w:r>
        <w:rPr>
          <w:rFonts w:asciiTheme="minorHAnsi" w:eastAsia="Times New Roman" w:hAnsiTheme="minorHAnsi" w:cs="Times New Roman"/>
          <w:szCs w:val="22"/>
          <w:lang w:eastAsia="en-US"/>
        </w:rPr>
        <w:t>:</w:t>
      </w:r>
      <w:r w:rsidRPr="00B56C64">
        <w:rPr>
          <w:rFonts w:asciiTheme="minorHAnsi" w:eastAsia="Times New Roman" w:hAnsiTheme="minorHAnsi" w:cs="Times New Roman"/>
          <w:szCs w:val="22"/>
          <w:lang w:eastAsia="en-US"/>
        </w:rPr>
        <w:t xml:space="preserve"> </w:t>
      </w:r>
      <w:r w:rsidRPr="00B56C64">
        <w:rPr>
          <w:rFonts w:asciiTheme="minorHAnsi" w:eastAsia="Times New Roman" w:hAnsiTheme="minorHAnsi" w:cs="Arial"/>
          <w:szCs w:val="22"/>
          <w:lang w:eastAsia="en-US"/>
        </w:rPr>
        <w:t xml:space="preserve">Pedestrian and bicycle advocacy groups, safety and health organizations, as well as business partners are also involved in the pedestrian and bicycle safety planning process. These </w:t>
      </w:r>
      <w:r w:rsidRPr="00B56C64">
        <w:rPr>
          <w:rFonts w:asciiTheme="minorHAnsi" w:eastAsia="Times New Roman" w:hAnsiTheme="minorHAnsi" w:cs="Arial"/>
          <w:szCs w:val="22"/>
          <w:lang w:eastAsia="en-US"/>
        </w:rPr>
        <w:lastRenderedPageBreak/>
        <w:t xml:space="preserve">organizations advocate for safe conditions for pedestrians and bicycles and may provide pedestrian and bicycle safety information to the community and the general public. </w:t>
      </w:r>
    </w:p>
    <w:p w:rsidR="009F5D79" w:rsidRDefault="009F5D79" w:rsidP="009F5D79">
      <w:pPr>
        <w:rPr>
          <w:rFonts w:asciiTheme="minorHAnsi" w:eastAsia="Times New Roman" w:hAnsiTheme="minorHAnsi" w:cs="Times New Roman"/>
          <w:szCs w:val="22"/>
          <w:lang w:eastAsia="en-US"/>
        </w:rPr>
      </w:pPr>
    </w:p>
    <w:p w:rsidR="007A6ADD" w:rsidRDefault="009F5D79" w:rsidP="009F5D79">
      <w:pPr>
        <w:rPr>
          <w:rFonts w:asciiTheme="minorHAnsi" w:eastAsia="Times New Roman" w:hAnsiTheme="minorHAnsi" w:cs="Arial"/>
          <w:szCs w:val="22"/>
          <w:lang w:eastAsia="en-US"/>
        </w:rPr>
      </w:pPr>
      <w:r w:rsidRPr="00B56C64">
        <w:rPr>
          <w:rFonts w:asciiTheme="minorHAnsi" w:eastAsia="Times New Roman" w:hAnsiTheme="minorHAnsi" w:cs="Times New Roman"/>
          <w:b/>
          <w:i/>
          <w:szCs w:val="22"/>
          <w:lang w:eastAsia="en-US"/>
        </w:rPr>
        <w:t>Citizens</w:t>
      </w:r>
      <w:r>
        <w:rPr>
          <w:rFonts w:asciiTheme="minorHAnsi" w:eastAsia="Times New Roman" w:hAnsiTheme="minorHAnsi" w:cs="Times New Roman"/>
          <w:szCs w:val="22"/>
          <w:lang w:eastAsia="en-US"/>
        </w:rPr>
        <w:t xml:space="preserve">: </w:t>
      </w:r>
      <w:r w:rsidRPr="00B56C64">
        <w:rPr>
          <w:rFonts w:asciiTheme="minorHAnsi" w:eastAsia="Times New Roman" w:hAnsiTheme="minorHAnsi" w:cs="Arial"/>
          <w:szCs w:val="22"/>
          <w:lang w:eastAsia="en-US"/>
        </w:rPr>
        <w:t>Walking and biking advocates and enthusiasts participate in planning activities related to pedestrian and bicycle safety. These groups generally provide a public viewpoint on legislation, enforcement activities, and proposed strategies to improve pedestrian and bicycle safety</w:t>
      </w:r>
      <w:r>
        <w:rPr>
          <w:rFonts w:asciiTheme="minorHAnsi" w:eastAsia="Times New Roman" w:hAnsiTheme="minorHAnsi" w:cs="Arial"/>
          <w:szCs w:val="22"/>
          <w:lang w:eastAsia="en-US"/>
        </w:rPr>
        <w:t>.</w:t>
      </w:r>
    </w:p>
    <w:p w:rsidR="009F5D79" w:rsidRDefault="009F5D79" w:rsidP="009F5D79">
      <w:pPr>
        <w:ind w:left="756"/>
        <w:rPr>
          <w:rFonts w:asciiTheme="minorHAnsi" w:eastAsia="Times New Roman" w:hAnsiTheme="minorHAnsi" w:cs="Arial"/>
          <w:szCs w:val="22"/>
          <w:lang w:eastAsia="en-US"/>
        </w:rPr>
      </w:pPr>
    </w:p>
    <w:p w:rsidR="009F5D79" w:rsidRPr="00822730" w:rsidRDefault="00822730" w:rsidP="00822730">
      <w:pPr>
        <w:rPr>
          <w:rFonts w:asciiTheme="minorHAnsi" w:eastAsia="Times New Roman" w:hAnsiTheme="minorHAnsi" w:cs="Arial"/>
          <w:i/>
          <w:sz w:val="18"/>
          <w:szCs w:val="18"/>
          <w:lang w:eastAsia="en-US"/>
        </w:rPr>
      </w:pPr>
      <w:r>
        <w:rPr>
          <w:rFonts w:cstheme="minorHAnsi"/>
          <w:i/>
          <w:sz w:val="18"/>
          <w:szCs w:val="18"/>
        </w:rPr>
        <w:t>*</w:t>
      </w:r>
      <w:r w:rsidRPr="00311558">
        <w:rPr>
          <w:rFonts w:cstheme="minorHAnsi"/>
          <w:i/>
          <w:sz w:val="18"/>
          <w:szCs w:val="18"/>
        </w:rPr>
        <w:t>Florida Pedestrian and Bicycle Strategic Safety Plan</w:t>
      </w:r>
      <w:r>
        <w:rPr>
          <w:rFonts w:cstheme="minorHAnsi"/>
          <w:sz w:val="18"/>
          <w:szCs w:val="18"/>
        </w:rPr>
        <w:t xml:space="preserve">. FL DOT (2013) </w:t>
      </w:r>
      <w:r w:rsidRPr="00311558">
        <w:rPr>
          <w:rFonts w:cstheme="minorHAnsi"/>
          <w:sz w:val="18"/>
          <w:szCs w:val="18"/>
        </w:rPr>
        <w:t>The Center for Urban Transportation</w:t>
      </w:r>
      <w:r>
        <w:rPr>
          <w:rFonts w:cstheme="minorHAnsi"/>
          <w:sz w:val="18"/>
          <w:szCs w:val="18"/>
        </w:rPr>
        <w:t xml:space="preserve">. Prepared by: </w:t>
      </w:r>
      <w:r w:rsidRPr="00311558">
        <w:rPr>
          <w:rFonts w:cstheme="minorHAnsi"/>
          <w:sz w:val="18"/>
          <w:szCs w:val="18"/>
        </w:rPr>
        <w:t xml:space="preserve"> Research</w:t>
      </w:r>
      <w:r>
        <w:rPr>
          <w:rFonts w:cstheme="minorHAnsi"/>
          <w:sz w:val="18"/>
          <w:szCs w:val="18"/>
        </w:rPr>
        <w:t xml:space="preserve"> </w:t>
      </w:r>
      <w:r w:rsidRPr="00311558">
        <w:rPr>
          <w:rFonts w:cstheme="minorHAnsi"/>
          <w:sz w:val="18"/>
          <w:szCs w:val="18"/>
        </w:rPr>
        <w:t>University of South Florida</w:t>
      </w:r>
      <w:r>
        <w:rPr>
          <w:rFonts w:cstheme="minorHAnsi"/>
          <w:sz w:val="18"/>
          <w:szCs w:val="18"/>
        </w:rPr>
        <w:t xml:space="preserve">. </w:t>
      </w:r>
      <w:r>
        <w:rPr>
          <w:i/>
          <w:sz w:val="18"/>
          <w:szCs w:val="18"/>
        </w:rPr>
        <w:t xml:space="preserve">(pages 5-6) </w:t>
      </w:r>
      <w:r w:rsidR="009F5D79" w:rsidRPr="00822730">
        <w:rPr>
          <w:i/>
          <w:sz w:val="18"/>
          <w:szCs w:val="18"/>
        </w:rPr>
        <w:t xml:space="preserve">From: </w:t>
      </w:r>
      <w:hyperlink r:id="rId5" w:history="1">
        <w:r w:rsidR="009F5D79" w:rsidRPr="00822730">
          <w:rPr>
            <w:rStyle w:val="Hyperlink"/>
            <w:rFonts w:asciiTheme="minorHAnsi" w:eastAsia="Times New Roman" w:hAnsiTheme="minorHAnsi" w:cs="Arial"/>
            <w:i/>
            <w:sz w:val="18"/>
            <w:szCs w:val="18"/>
            <w:lang w:eastAsia="en-US"/>
          </w:rPr>
          <w:t>http://www.fdot.gov/Safety/6-Resources/FloridaPedestrianandBicycleStrategicSafetyPlan.pdf</w:t>
        </w:r>
      </w:hyperlink>
    </w:p>
    <w:sectPr w:rsidR="009F5D79" w:rsidRPr="00822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569A5"/>
    <w:multiLevelType w:val="multilevel"/>
    <w:tmpl w:val="3798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61D04"/>
    <w:multiLevelType w:val="hybridMultilevel"/>
    <w:tmpl w:val="BE484D2A"/>
    <w:lvl w:ilvl="0" w:tplc="04090001">
      <w:start w:val="1"/>
      <w:numFmt w:val="bullet"/>
      <w:lvlText w:val=""/>
      <w:lvlJc w:val="left"/>
      <w:pPr>
        <w:ind w:left="720" w:hanging="360"/>
      </w:pPr>
      <w:rPr>
        <w:rFonts w:ascii="Symbol" w:hAnsi="Symbol" w:hint="default"/>
      </w:rPr>
    </w:lvl>
    <w:lvl w:ilvl="1" w:tplc="DB7CE7DE">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79"/>
    <w:rsid w:val="007A6ADD"/>
    <w:rsid w:val="00822730"/>
    <w:rsid w:val="009F5D79"/>
    <w:rsid w:val="00C00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BB19"/>
  <w15:chartTrackingRefBased/>
  <w15:docId w15:val="{F600C7A6-41F2-4AAD-BF7D-AA0D3D7F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F5D79"/>
    <w:pPr>
      <w:spacing w:after="0" w:line="240" w:lineRule="auto"/>
    </w:pPr>
    <w:rPr>
      <w:rFonts w:ascii="Calibri" w:hAnsi="Calibri"/>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D79"/>
    <w:pPr>
      <w:ind w:left="720"/>
      <w:contextualSpacing/>
    </w:pPr>
  </w:style>
  <w:style w:type="character" w:styleId="Hyperlink">
    <w:name w:val="Hyperlink"/>
    <w:basedOn w:val="DefaultParagraphFont"/>
    <w:uiPriority w:val="99"/>
    <w:unhideWhenUsed/>
    <w:rsid w:val="009F5D79"/>
    <w:rPr>
      <w:color w:val="0563C1" w:themeColor="hyperlink"/>
      <w:u w:val="single"/>
    </w:rPr>
  </w:style>
  <w:style w:type="table" w:styleId="TableGrid">
    <w:name w:val="Table Grid"/>
    <w:basedOn w:val="TableNormal"/>
    <w:uiPriority w:val="39"/>
    <w:rsid w:val="0082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dot.gov/Safety/6-Resources/FloridaPedestrianandBicycleStrategicSafetyPla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Brandye Mazdra</dc:creator>
  <cp:keywords/>
  <dc:description/>
  <cp:lastModifiedBy>Brandye Mazdra</cp:lastModifiedBy>
  <cp:revision>3</cp:revision>
  <dcterms:created xsi:type="dcterms:W3CDTF">2017-05-23T21:52:00Z</dcterms:created>
  <dcterms:modified xsi:type="dcterms:W3CDTF">2017-05-24T02:11:00Z</dcterms:modified>
</cp:coreProperties>
</file>